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8E0250" w:rsidRP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0250">
        <w:rPr>
          <w:rFonts w:ascii="Arial" w:hAnsi="Arial" w:cs="Arial"/>
          <w:b/>
          <w:sz w:val="24"/>
          <w:szCs w:val="24"/>
        </w:rPr>
        <w:t>EMEB JORNALISTA GRANDUQUE JOSÉ</w:t>
      </w:r>
    </w:p>
    <w:p w:rsidR="00866A09" w:rsidRP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0250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8E0250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8E0250">
        <w:rPr>
          <w:rFonts w:ascii="Arial" w:hAnsi="Arial" w:cs="Arial"/>
          <w:b/>
          <w:sz w:val="24"/>
          <w:szCs w:val="24"/>
        </w:rPr>
        <w:t xml:space="preserve"> – 19</w:t>
      </w:r>
    </w:p>
    <w:p w:rsidR="00866A09" w:rsidRP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0250"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 w:rsidRPr="008E0250">
        <w:rPr>
          <w:rFonts w:ascii="Arial" w:hAnsi="Arial" w:cs="Arial"/>
          <w:b/>
          <w:sz w:val="24"/>
          <w:szCs w:val="24"/>
        </w:rPr>
        <w:t>9</w:t>
      </w:r>
      <w:proofErr w:type="gramEnd"/>
      <w:r w:rsidRPr="008E0250">
        <w:rPr>
          <w:rFonts w:ascii="Arial" w:hAnsi="Arial" w:cs="Arial"/>
          <w:b/>
          <w:sz w:val="24"/>
          <w:szCs w:val="24"/>
        </w:rPr>
        <w:t xml:space="preserve"> Ano – Referente a 02(Duas) Aulas</w:t>
      </w:r>
    </w:p>
    <w:p w:rsidR="00866A09" w:rsidRP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0250">
        <w:rPr>
          <w:rFonts w:ascii="Arial" w:hAnsi="Arial" w:cs="Arial"/>
          <w:b/>
          <w:sz w:val="24"/>
          <w:szCs w:val="24"/>
        </w:rPr>
        <w:t>Professor: Romulo</w:t>
      </w:r>
    </w:p>
    <w:p w:rsidR="00866A09" w:rsidRPr="008E0250" w:rsidRDefault="008E0250" w:rsidP="008E025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0250">
        <w:rPr>
          <w:rFonts w:ascii="Arial" w:hAnsi="Arial" w:cs="Arial"/>
          <w:b/>
          <w:sz w:val="24"/>
          <w:szCs w:val="24"/>
        </w:rPr>
        <w:t>Período: 27/07 a 31 de Julho</w:t>
      </w:r>
    </w:p>
    <w:p w:rsidR="008E0250" w:rsidRDefault="008E0250" w:rsidP="008E025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Orientações:</w:t>
      </w:r>
    </w:p>
    <w:p w:rsidR="008E0250" w:rsidRDefault="008E0250" w:rsidP="008E025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Leia o texto cole-o em seu caderno e faça a atividade também no caderno</w:t>
      </w:r>
    </w:p>
    <w:p w:rsidR="00866A09" w:rsidRDefault="008E025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Estética clássica no Renascimento</w:t>
      </w:r>
    </w:p>
    <w:p w:rsidR="00866A09" w:rsidRDefault="008E02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Platão e Aristóteles tinham cada um sua própria escola: a de Platão chamava-se Academia e a de Aristóteles Liceu.</w:t>
      </w:r>
    </w:p>
    <w:p w:rsidR="00866A09" w:rsidRDefault="008E02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academia de Platão se desdobrou a partir do século II D.C. em neoplatonismo, tendo continuidade na Itália do século XV como lugar de ciência</w:t>
      </w:r>
      <w:r>
        <w:rPr>
          <w:rFonts w:ascii="Arial" w:eastAsia="Arial" w:hAnsi="Arial" w:cs="Arial"/>
          <w:sz w:val="24"/>
          <w:szCs w:val="24"/>
        </w:rPr>
        <w:t xml:space="preserve">s e artes. Naquele momento, destacou-se a Academia de Desenho de Florença, criada em 1562 por Giorgio </w:t>
      </w:r>
      <w:proofErr w:type="spellStart"/>
      <w:r>
        <w:rPr>
          <w:rFonts w:ascii="Arial" w:eastAsia="Arial" w:hAnsi="Arial" w:cs="Arial"/>
          <w:sz w:val="24"/>
          <w:szCs w:val="24"/>
        </w:rPr>
        <w:t>Vasari</w:t>
      </w:r>
      <w:proofErr w:type="spellEnd"/>
      <w:r>
        <w:rPr>
          <w:rFonts w:ascii="Arial" w:eastAsia="Arial" w:hAnsi="Arial" w:cs="Arial"/>
          <w:sz w:val="24"/>
          <w:szCs w:val="24"/>
        </w:rPr>
        <w:t>, respeitado artista e primeiro historiador da arte.</w:t>
      </w:r>
    </w:p>
    <w:p w:rsidR="00866A09" w:rsidRDefault="008E025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Isso aconteceu em um período chamado Renascimento, cujos princípios fundam-se na retomada dos v</w:t>
      </w:r>
      <w:r>
        <w:rPr>
          <w:rFonts w:ascii="Arial" w:eastAsia="Arial" w:hAnsi="Arial" w:cs="Arial"/>
          <w:sz w:val="24"/>
          <w:szCs w:val="24"/>
        </w:rPr>
        <w:t xml:space="preserve">alores e conceitos artísticos Greco-romanos, humanismo, ou seja, o ser humano como centro (antropocentrismo), e não mais Deus (teocentrismo), como foi no período medieval que precedeu. A mimese grega contou no renascimento com o desenvolvimento do desenho </w:t>
      </w:r>
      <w:r>
        <w:rPr>
          <w:rFonts w:ascii="Arial" w:eastAsia="Arial" w:hAnsi="Arial" w:cs="Arial"/>
          <w:sz w:val="24"/>
          <w:szCs w:val="24"/>
        </w:rPr>
        <w:t xml:space="preserve">e da pintura em perspectiva, com o esfumaçado para dar volume ás pinturas, assim como dos estudos racionais da natureza, a partir da observação da paisagem e da anatomia humana. Você possivelmente já ouviu falar de Rafael, Leonardo da Vinci, </w:t>
      </w:r>
      <w:proofErr w:type="spellStart"/>
      <w:r>
        <w:rPr>
          <w:rFonts w:ascii="Arial" w:eastAsia="Arial" w:hAnsi="Arial" w:cs="Arial"/>
          <w:sz w:val="24"/>
          <w:szCs w:val="24"/>
        </w:rPr>
        <w:t>Donatello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Mi</w:t>
      </w:r>
      <w:r>
        <w:rPr>
          <w:rFonts w:ascii="Arial" w:eastAsia="Arial" w:hAnsi="Arial" w:cs="Arial"/>
          <w:sz w:val="24"/>
          <w:szCs w:val="24"/>
        </w:rPr>
        <w:t xml:space="preserve">chelangelo. Todos são artistas renascentistas e passaram por academias italianas. Observe uma obra de cada um. </w:t>
      </w:r>
    </w:p>
    <w:p w:rsidR="00866A09" w:rsidRDefault="008E0250">
      <w:pPr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A sagrada família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Canigiani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, Rafael (Itália, 1483-1520).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129540</wp:posOffset>
            </wp:positionH>
            <wp:positionV relativeFrom="paragraph">
              <wp:posOffset>43815</wp:posOffset>
            </wp:positionV>
            <wp:extent cx="1933575" cy="2362200"/>
            <wp:effectExtent l="0" t="0" r="0" b="0"/>
            <wp:wrapSquare wrapText="bothSides" distT="0" distB="0" distL="114300" distR="114300"/>
            <wp:docPr id="5" name="image5.png" descr="C:\Users\Rons\Pictures\Rafael_-_Sagrada_Família_Canigia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ons\Pictures\Rafael_-_Sagrada_Família_Canigiani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 virgem dos rochedos, Leonardo da Vinci (Itália, 1452-1519).</w:t>
      </w:r>
    </w:p>
    <w:p w:rsidR="00866A09" w:rsidRDefault="008E025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3C777DF" wp14:editId="364E7417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1438275" cy="1809750"/>
            <wp:effectExtent l="0" t="0" r="9525" b="0"/>
            <wp:wrapSquare wrapText="bothSides" distT="0" distB="0" distL="114300" distR="114300"/>
            <wp:docPr id="6" name="image6.png" descr="C:\Users\Rons\Pictures\a virgem dos rochedos leonardo da vinc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Rons\Pictures\a virgem dos rochedos leonardo da vinci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-60959</wp:posOffset>
            </wp:positionH>
            <wp:positionV relativeFrom="paragraph">
              <wp:posOffset>-161289</wp:posOffset>
            </wp:positionV>
            <wp:extent cx="1388110" cy="2851785"/>
            <wp:effectExtent l="0" t="0" r="0" b="0"/>
            <wp:wrapSquare wrapText="bothSides" distT="0" distB="0" distL="114300" distR="114300"/>
            <wp:docPr id="9" name="image9.png" descr="C:\Users\Rons\Pictures\donatel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Rons\Pictures\donatello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851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São marcos,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Donatello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(Itália, 1336-1466), Mármore.</w:t>
      </w:r>
    </w:p>
    <w:p w:rsidR="00866A09" w:rsidRDefault="00866A09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523875</wp:posOffset>
            </wp:positionH>
            <wp:positionV relativeFrom="paragraph">
              <wp:posOffset>257809</wp:posOffset>
            </wp:positionV>
            <wp:extent cx="1981200" cy="2076450"/>
            <wp:effectExtent l="0" t="0" r="0" b="0"/>
            <wp:wrapSquare wrapText="bothSides" distT="0" distB="0" distL="114300" distR="114300"/>
            <wp:docPr id="7" name="image7.png" descr="C:\Users\Rons\Pictures\1200px-Michelangelo's_Pieta_5450_cropncleaned_ed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Rons\Pictures\1200px-Michelangelo's_Pieta_5450_cropncleaned_edi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Pietá, Michelangelo (Itália, 1475-1564) Mármore. </w:t>
      </w: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artista e arquiteto, </w:t>
      </w:r>
      <w:proofErr w:type="spellStart"/>
      <w:r>
        <w:rPr>
          <w:rFonts w:ascii="Arial" w:eastAsia="Arial" w:hAnsi="Arial" w:cs="Arial"/>
          <w:sz w:val="24"/>
          <w:szCs w:val="24"/>
        </w:rPr>
        <w:t>Giotto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Bondone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 considerado o precursor do Renascimento. As invenções que ele trouxe para as artes visuais predominaram por mais de 500 anos no universo da pintura. Isso mudou só em 1907 quando Pablo Picasso </w:t>
      </w:r>
      <w:proofErr w:type="gramStart"/>
      <w:r>
        <w:rPr>
          <w:rFonts w:ascii="Arial" w:eastAsia="Arial" w:hAnsi="Arial" w:cs="Arial"/>
          <w:sz w:val="24"/>
          <w:szCs w:val="24"/>
        </w:rPr>
        <w:t>pintou `</w:t>
      </w:r>
      <w:proofErr w:type="gramEnd"/>
      <w:r>
        <w:rPr>
          <w:rFonts w:ascii="Arial" w:eastAsia="Arial" w:hAnsi="Arial" w:cs="Arial"/>
          <w:sz w:val="24"/>
          <w:szCs w:val="24"/>
        </w:rPr>
        <w:t>`As Senhorita</w:t>
      </w:r>
      <w:r>
        <w:rPr>
          <w:rFonts w:ascii="Arial" w:eastAsia="Arial" w:hAnsi="Arial" w:cs="Arial"/>
          <w:sz w:val="24"/>
          <w:szCs w:val="24"/>
        </w:rPr>
        <w:t xml:space="preserve">s de </w:t>
      </w:r>
      <w:proofErr w:type="spellStart"/>
      <w:r>
        <w:rPr>
          <w:rFonts w:ascii="Arial" w:eastAsia="Arial" w:hAnsi="Arial" w:cs="Arial"/>
          <w:sz w:val="24"/>
          <w:szCs w:val="24"/>
        </w:rPr>
        <w:t>Avignon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´´e rompeu com as questões miméticas desenvolvidas por </w:t>
      </w:r>
      <w:proofErr w:type="spellStart"/>
      <w:r>
        <w:rPr>
          <w:rFonts w:ascii="Arial" w:eastAsia="Arial" w:hAnsi="Arial" w:cs="Arial"/>
          <w:sz w:val="24"/>
          <w:szCs w:val="24"/>
        </w:rPr>
        <w:t>Giotto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especialmente a perspectiva, responsável por imitar o espaço tridimensional no plano. Há uma lenda que diz que </w:t>
      </w:r>
      <w:proofErr w:type="spellStart"/>
      <w:r>
        <w:rPr>
          <w:rFonts w:ascii="Arial" w:eastAsia="Arial" w:hAnsi="Arial" w:cs="Arial"/>
          <w:sz w:val="24"/>
          <w:szCs w:val="24"/>
        </w:rPr>
        <w:t>Giotto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foi descoberto artista ainda criança.</w:t>
      </w: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Um igualmente famoso pint</w:t>
      </w:r>
      <w:r>
        <w:rPr>
          <w:rFonts w:ascii="Arial" w:eastAsia="Arial" w:hAnsi="Arial" w:cs="Arial"/>
          <w:sz w:val="24"/>
          <w:szCs w:val="24"/>
        </w:rPr>
        <w:t xml:space="preserve">or chamado </w:t>
      </w:r>
      <w:proofErr w:type="spellStart"/>
      <w:r>
        <w:rPr>
          <w:rFonts w:ascii="Arial" w:eastAsia="Arial" w:hAnsi="Arial" w:cs="Arial"/>
          <w:sz w:val="24"/>
          <w:szCs w:val="24"/>
        </w:rPr>
        <w:t>Cimabue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passeava pelos campos da toscana quando viu um pequeno pastor desenhando suas ovelhas com graveto sobre rocha. Seus desenhos eram tão vivaces que foi convidado a trabalhar com </w:t>
      </w:r>
      <w:proofErr w:type="spellStart"/>
      <w:r>
        <w:rPr>
          <w:rFonts w:ascii="Arial" w:eastAsia="Arial" w:hAnsi="Arial" w:cs="Arial"/>
          <w:sz w:val="24"/>
          <w:szCs w:val="24"/>
        </w:rPr>
        <w:t>Cimabue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 trouxe para pintura os estudos de perspectivas e</w:t>
      </w:r>
      <w:r>
        <w:rPr>
          <w:rFonts w:ascii="Arial" w:eastAsia="Arial" w:hAnsi="Arial" w:cs="Arial"/>
          <w:sz w:val="24"/>
          <w:szCs w:val="24"/>
        </w:rPr>
        <w:t>m planos com ponto de fuga e a humanização das figuras humanas, muitas pintadas de perfil, algo visto antes apenas na arte clássica Greco-romana.</w:t>
      </w:r>
    </w:p>
    <w:p w:rsidR="008E0250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interesse por um mundo humanizado destacado na arte de </w:t>
      </w:r>
      <w:proofErr w:type="spellStart"/>
      <w:r>
        <w:rPr>
          <w:rFonts w:ascii="Arial" w:eastAsia="Arial" w:hAnsi="Arial" w:cs="Arial"/>
          <w:sz w:val="24"/>
          <w:szCs w:val="24"/>
        </w:rPr>
        <w:t>Giotto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marcou todo renascimento.</w:t>
      </w: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 lamentação de Cri</w:t>
      </w:r>
      <w:r>
        <w:rPr>
          <w:rFonts w:ascii="Arial" w:eastAsia="Arial" w:hAnsi="Arial" w:cs="Arial"/>
          <w:b/>
          <w:i/>
          <w:sz w:val="24"/>
          <w:szCs w:val="24"/>
        </w:rPr>
        <w:t xml:space="preserve">sto,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Giotto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(Itália, 1267-1337</w:t>
      </w:r>
      <w:proofErr w:type="gramStart"/>
      <w:r>
        <w:rPr>
          <w:rFonts w:ascii="Arial" w:eastAsia="Arial" w:hAnsi="Arial" w:cs="Arial"/>
          <w:b/>
          <w:i/>
          <w:sz w:val="24"/>
          <w:szCs w:val="24"/>
        </w:rPr>
        <w:t>).</w:t>
      </w:r>
      <w:proofErr w:type="gramEnd"/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-60959</wp:posOffset>
            </wp:positionH>
            <wp:positionV relativeFrom="paragraph">
              <wp:posOffset>-242569</wp:posOffset>
            </wp:positionV>
            <wp:extent cx="2295525" cy="2133600"/>
            <wp:effectExtent l="0" t="0" r="0" b="0"/>
            <wp:wrapSquare wrapText="bothSides" distT="0" distB="0" distL="114300" distR="114300"/>
            <wp:docPr id="4" name="image4.png" descr="C:\Users\Rons\Pictures\m_GiottoLamentaca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m_GiottoLamentacao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bookmarkStart w:id="0" w:name="_GoBack"/>
      <w:bookmarkEnd w:id="0"/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175260</wp:posOffset>
            </wp:positionV>
            <wp:extent cx="1895475" cy="2914650"/>
            <wp:effectExtent l="0" t="0" r="0" b="0"/>
            <wp:wrapSquare wrapText="bothSides" distT="0" distB="0" distL="114300" distR="114300"/>
            <wp:docPr id="1" name="image1.png" descr="C:\Users\Rons\Pictures\1200px-Cimabue_-_Maestà_du_Louv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1200px-Cimabue_-_Maestà_du_Louvre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Maestá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Cimabue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(Itália 1240-1302).</w:t>
      </w: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866A09" w:rsidRDefault="00866A09">
      <w:pPr>
        <w:spacing w:line="312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866A09" w:rsidRDefault="008E0250">
      <w:pPr>
        <w:spacing w:line="312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As proporções humanas, por Albrecht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Dürer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renascimento aconteceu em varias partes da Europa. O desenhista, pintor e gravador alemão Albrecht </w:t>
      </w:r>
      <w:proofErr w:type="spellStart"/>
      <w:r>
        <w:rPr>
          <w:rFonts w:ascii="Arial" w:eastAsia="Arial" w:hAnsi="Arial" w:cs="Arial"/>
          <w:sz w:val="24"/>
          <w:szCs w:val="24"/>
        </w:rPr>
        <w:t>Dürer</w:t>
      </w:r>
      <w:proofErr w:type="spellEnd"/>
      <w:r>
        <w:rPr>
          <w:rFonts w:ascii="Arial" w:eastAsia="Arial" w:hAnsi="Arial" w:cs="Arial"/>
          <w:sz w:val="24"/>
          <w:szCs w:val="24"/>
        </w:rPr>
        <w:t>, famoso, dentre outros, p</w:t>
      </w:r>
      <w:r>
        <w:rPr>
          <w:rFonts w:ascii="Arial" w:eastAsia="Arial" w:hAnsi="Arial" w:cs="Arial"/>
          <w:sz w:val="24"/>
          <w:szCs w:val="24"/>
        </w:rPr>
        <w:t>elo desenho de um rinoceronte, viveu parte de sua vida na Itália e fez dezenas de desenhos que exploram minuciosamente as proporções da figura humana. Ao visitar Veneza, ele fez como estudo inúmeras cópias de nus clássicos e de gravuras de importantes arti</w:t>
      </w:r>
      <w:r>
        <w:rPr>
          <w:rFonts w:ascii="Arial" w:eastAsia="Arial" w:hAnsi="Arial" w:cs="Arial"/>
          <w:sz w:val="24"/>
          <w:szCs w:val="24"/>
        </w:rPr>
        <w:t xml:space="preserve">stas italianos, como </w:t>
      </w:r>
      <w:proofErr w:type="spellStart"/>
      <w:r>
        <w:rPr>
          <w:rFonts w:ascii="Arial" w:eastAsia="Arial" w:hAnsi="Arial" w:cs="Arial"/>
          <w:sz w:val="24"/>
          <w:szCs w:val="24"/>
        </w:rPr>
        <w:t>Pollaiuolo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Mantegna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Graças aos esforços de sua esposa Agnes </w:t>
      </w:r>
      <w:proofErr w:type="spellStart"/>
      <w:r>
        <w:rPr>
          <w:rFonts w:ascii="Arial" w:eastAsia="Arial" w:hAnsi="Arial" w:cs="Arial"/>
          <w:sz w:val="24"/>
          <w:szCs w:val="24"/>
        </w:rPr>
        <w:t>Dürer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de amigo </w:t>
      </w:r>
      <w:proofErr w:type="spellStart"/>
      <w:r>
        <w:rPr>
          <w:rFonts w:ascii="Arial" w:eastAsia="Arial" w:hAnsi="Arial" w:cs="Arial"/>
          <w:sz w:val="24"/>
          <w:szCs w:val="24"/>
        </w:rPr>
        <w:t>Willibald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Pirckheimer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estes desenhos foram agrupados e publicados em livros alguns anos após sua morte. </w:t>
      </w: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15241</wp:posOffset>
            </wp:positionH>
            <wp:positionV relativeFrom="paragraph">
              <wp:posOffset>2540</wp:posOffset>
            </wp:positionV>
            <wp:extent cx="2990850" cy="2247900"/>
            <wp:effectExtent l="0" t="0" r="0" b="0"/>
            <wp:wrapSquare wrapText="bothSides" distT="0" distB="0" distL="114300" distR="114300"/>
            <wp:docPr id="3" name="image3.png" descr="C:\Users\Rons\Pictures\proporçao humana Albrecht Dür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proporçao humana Albrecht Dürer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Imagens pertencentes aos livros proporções huma</w:t>
      </w:r>
      <w:r>
        <w:rPr>
          <w:rFonts w:ascii="Arial" w:eastAsia="Arial" w:hAnsi="Arial" w:cs="Arial"/>
          <w:b/>
          <w:i/>
          <w:sz w:val="24"/>
          <w:szCs w:val="24"/>
        </w:rPr>
        <w:t xml:space="preserve">nas. Albrecht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Dürer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, (Alemanha, 1471-1528). </w:t>
      </w:r>
    </w:p>
    <w:p w:rsidR="00866A09" w:rsidRDefault="00866A09">
      <w:pPr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b/>
          <w:i/>
          <w:sz w:val="24"/>
          <w:szCs w:val="24"/>
        </w:rPr>
      </w:pPr>
    </w:p>
    <w:p w:rsidR="008E0250" w:rsidRDefault="008E0250">
      <w:pPr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rPr>
          <w:rFonts w:ascii="Arial" w:eastAsia="Arial" w:hAnsi="Arial" w:cs="Arial"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A queda (Adão e Eva), Albrecht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Dürer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(Alemanha, 1471-1528), gravura em </w:t>
      </w:r>
      <w:proofErr w:type="gramStart"/>
      <w:r>
        <w:rPr>
          <w:rFonts w:ascii="Arial" w:eastAsia="Arial" w:hAnsi="Arial" w:cs="Arial"/>
          <w:b/>
          <w:i/>
          <w:sz w:val="24"/>
          <w:szCs w:val="24"/>
        </w:rPr>
        <w:t>Metal.</w:t>
      </w:r>
      <w:proofErr w:type="gramEnd"/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205740</wp:posOffset>
            </wp:positionH>
            <wp:positionV relativeFrom="paragraph">
              <wp:posOffset>-4444</wp:posOffset>
            </wp:positionV>
            <wp:extent cx="2466975" cy="2466975"/>
            <wp:effectExtent l="0" t="0" r="0" b="0"/>
            <wp:wrapSquare wrapText="bothSides" distT="0" distB="0" distL="114300" distR="114300"/>
            <wp:docPr id="8" name="image8.png" descr="C:\Users\Rons\Pictures\adao-e-eva-1504-albrecht-durer-1376597139354_v2_450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Rons\Pictures\adao-e-eva-1504-albrecht-durer-1376597139354_v2_450x45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66A09">
      <w:pPr>
        <w:spacing w:line="312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relação que as partes têm entre si e com o todo de uma composição visual é o que se define como Proporção.</w:t>
      </w:r>
    </w:p>
    <w:p w:rsidR="00866A09" w:rsidRDefault="008E0250">
      <w:pPr>
        <w:spacing w:line="312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475343" cy="2847975"/>
            <wp:effectExtent l="0" t="0" r="0" b="0"/>
            <wp:docPr id="2" name="image2.png" descr="C:\Users\Rons\Pictures\d240e1de80ed3b8376f58d6186ec18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d240e1de80ed3b8376f58d6186ec186b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343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6A09" w:rsidRDefault="008E0250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Peça para alguém posar pra você, e faça um esboço dessa pessoa. Não se trata de uma caricatura, mas de copiar mimeticamente as proporções e o Máximo de detalhes possível. Faça um esboço com formas simples, quanto maior for o seu desenho, mais fácil será re</w:t>
      </w:r>
      <w:r>
        <w:rPr>
          <w:rFonts w:ascii="Arial" w:eastAsia="Arial" w:hAnsi="Arial" w:cs="Arial"/>
          <w:sz w:val="24"/>
          <w:szCs w:val="24"/>
        </w:rPr>
        <w:t xml:space="preserve">presentar os detalhes. Procure usar lápis, para ficar melhor ainda seu desenho. </w:t>
      </w:r>
    </w:p>
    <w:sectPr w:rsidR="00866A09" w:rsidSect="008E0250">
      <w:pgSz w:w="11906" w:h="16838"/>
      <w:pgMar w:top="142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66A09"/>
    <w:rsid w:val="00866A09"/>
    <w:rsid w:val="008E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025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02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025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02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cp:lastPrinted>2020-07-24T15:21:00Z</cp:lastPrinted>
  <dcterms:created xsi:type="dcterms:W3CDTF">2020-07-24T15:21:00Z</dcterms:created>
  <dcterms:modified xsi:type="dcterms:W3CDTF">2020-07-24T15:21:00Z</dcterms:modified>
</cp:coreProperties>
</file>